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1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28"/>
          <w:szCs w:val="28"/>
          <w:highlight w:val="none"/>
          <w:lang w:val="zh-TW" w:eastAsia="zh-CN"/>
        </w:rPr>
      </w:pPr>
      <w:bookmarkStart w:id="0" w:name="_Toc25286"/>
      <w:bookmarkStart w:id="1" w:name="_Toc28752"/>
      <w:bookmarkStart w:id="2" w:name="_Toc6949"/>
      <w:bookmarkStart w:id="3" w:name="_Toc24047"/>
      <w:bookmarkStart w:id="4" w:name="_Toc32555"/>
      <w:bookmarkStart w:id="5" w:name="_Toc14362"/>
      <w:bookmarkStart w:id="6" w:name="_Toc20433"/>
      <w:bookmarkStart w:id="7" w:name="_Toc922"/>
      <w:bookmarkStart w:id="8" w:name="_Toc30639"/>
      <w:bookmarkStart w:id="9" w:name="_Toc116"/>
      <w:bookmarkStart w:id="10" w:name="_Toc28066"/>
      <w:bookmarkStart w:id="11" w:name="_Toc17442"/>
      <w:bookmarkStart w:id="12" w:name="_Toc992"/>
      <w:bookmarkStart w:id="13" w:name="_Toc20275"/>
      <w:bookmarkStart w:id="14" w:name="_Toc18183"/>
      <w:bookmarkStart w:id="15" w:name="_Toc3550"/>
      <w:bookmarkStart w:id="16" w:name="_Toc17822"/>
      <w:bookmarkStart w:id="17" w:name="_Toc18265"/>
      <w:bookmarkStart w:id="18" w:name="_Toc8229"/>
      <w:bookmarkStart w:id="19" w:name="_Toc12979"/>
      <w:bookmarkStart w:id="20" w:name="_Toc20171"/>
      <w:bookmarkStart w:id="21" w:name="_Toc17036"/>
      <w:bookmarkStart w:id="22" w:name="_Toc9661"/>
      <w:bookmarkStart w:id="23" w:name="_Toc25829"/>
      <w:bookmarkStart w:id="24" w:name="_Toc26190"/>
      <w:bookmarkStart w:id="25" w:name="_Toc27425"/>
      <w:bookmarkStart w:id="26" w:name="_Toc7127"/>
      <w:bookmarkStart w:id="27" w:name="_Toc7423"/>
      <w:bookmarkStart w:id="28" w:name="_Toc14404"/>
      <w:bookmarkStart w:id="29" w:name="_Toc26918"/>
      <w:bookmarkStart w:id="30" w:name="_Toc24678"/>
      <w:bookmarkStart w:id="31" w:name="_Toc23555"/>
      <w:bookmarkStart w:id="32" w:name="_Toc18569"/>
      <w:r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山东国邦药业有限公司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Start w:id="33" w:name="_Toc12401"/>
    </w:p>
    <w:bookmarkEnd w:id="33"/>
    <w:p w14:paraId="69C6E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inorEastAsia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55</w:t>
      </w:r>
      <w:r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00</w:t>
      </w:r>
      <w:r>
        <w:rPr>
          <w:rFonts w:hint="eastAsia" w:cs="Times New Roman" w:eastAsiaTheme="minorEastAsia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吨</w:t>
      </w:r>
      <w:r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医药原料药项目</w:t>
      </w:r>
      <w:r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28"/>
          <w:szCs w:val="28"/>
          <w:highlight w:val="none"/>
          <w:lang w:val="zh-TW" w:eastAsia="zh-CN"/>
        </w:rPr>
        <w:t>环境影响评价</w:t>
      </w:r>
      <w:r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公众参与公告</w:t>
      </w:r>
    </w:p>
    <w:p w14:paraId="5486974F"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一、建设项目概况</w:t>
      </w:r>
    </w:p>
    <w:p w14:paraId="65F7F384"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项目名称：</w:t>
      </w:r>
      <w:r>
        <w:rPr>
          <w:rFonts w:hint="eastAsia" w:ascii="Times New Roman" w:hAnsi="Times New Roman" w:cs="Times New Roman"/>
          <w:lang w:val="en-US" w:eastAsia="zh-CN"/>
        </w:rPr>
        <w:t>55</w:t>
      </w:r>
      <w:r>
        <w:rPr>
          <w:rFonts w:hint="default" w:ascii="Times New Roman" w:hAnsi="Times New Roman" w:eastAsia="宋体" w:cs="Times New Roman"/>
          <w:lang w:val="en-US" w:eastAsia="zh-CN"/>
        </w:rPr>
        <w:t>00t/a医药原料药项目</w:t>
      </w:r>
    </w:p>
    <w:p w14:paraId="6111F39B"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建设地点：</w:t>
      </w:r>
      <w:r>
        <w:rPr>
          <w:rFonts w:hint="default" w:ascii="Times New Roman" w:hAnsi="Times New Roman" w:cs="Times New Roman"/>
          <w:color w:val="auto"/>
          <w:sz w:val="24"/>
        </w:rPr>
        <w:t>山东省潍坊市滨海经济开发区绿色化工园临港路06335号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山东国邦药业有限公司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805厂区内</w:t>
      </w:r>
    </w:p>
    <w:p w14:paraId="196274B4"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建设性质：</w:t>
      </w:r>
      <w:r>
        <w:rPr>
          <w:rFonts w:hint="eastAsia" w:ascii="Times New Roman" w:hAnsi="Times New Roman" w:cs="Times New Roman"/>
          <w:color w:val="auto"/>
          <w:szCs w:val="24"/>
          <w:highlight w:val="none"/>
          <w:lang w:val="en-US" w:eastAsia="zh-CN"/>
        </w:rPr>
        <w:t>新建</w:t>
      </w:r>
    </w:p>
    <w:p w14:paraId="67883D08"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建设内容：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项目投资额为31800万元。新上各种生产设备及配套工程设施243台(套)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项目年产医药原料药5500吨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val="en-US" w:eastAsia="zh-CN"/>
        </w:rPr>
        <w:t>。</w:t>
      </w:r>
    </w:p>
    <w:p w14:paraId="0BD8A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二、建设单位名称和联系方式</w:t>
      </w:r>
    </w:p>
    <w:p w14:paraId="602E07DB"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建设单位：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val="zh-TW" w:eastAsia="zh-CN"/>
        </w:rPr>
        <w:t>山东国邦药业有限公司</w:t>
      </w:r>
    </w:p>
    <w:p w14:paraId="7E05574F"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 w:ascii="Times New Roman" w:hAnsi="Times New Roman" w:eastAsia="宋体" w:cs="Times New Roman"/>
          <w:color w:val="FF000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联系人：</w:t>
      </w:r>
      <w:r>
        <w:rPr>
          <w:rFonts w:hint="eastAsia" w:ascii="Times New Roman" w:hAnsi="Times New Roman" w:cs="Times New Roman"/>
          <w:lang w:val="en-US" w:eastAsia="zh-CN"/>
        </w:rPr>
        <w:t>王</w:t>
      </w:r>
      <w:r>
        <w:rPr>
          <w:rFonts w:hint="default" w:ascii="Times New Roman" w:hAnsi="Times New Roman" w:cs="Times New Roman"/>
          <w:lang w:val="en-US" w:eastAsia="zh-CN"/>
        </w:rPr>
        <w:t>经理</w:t>
      </w:r>
      <w:r>
        <w:rPr>
          <w:rFonts w:hint="default" w:ascii="Times New Roman" w:hAnsi="Times New Roman" w:eastAsia="宋体" w:cs="Times New Roman"/>
          <w:lang w:val="en-US"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17853616535</w:t>
      </w:r>
      <w:r>
        <w:rPr>
          <w:rFonts w:hint="default" w:ascii="Times New Roman" w:hAnsi="Times New Roman" w:eastAsia="宋体" w:cs="Times New Roman"/>
          <w:lang w:val="en-US" w:eastAsia="zh-CN"/>
        </w:rPr>
        <w:t>）</w:t>
      </w:r>
    </w:p>
    <w:p w14:paraId="7C5BB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三、环境影响报告书编制单位的名称</w:t>
      </w:r>
    </w:p>
    <w:p w14:paraId="26FE9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环评单位：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潍坊蓝源环保管家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有限公司</w:t>
      </w:r>
    </w:p>
    <w:p w14:paraId="5290D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kern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</w:rPr>
        <w:t>联系人：</w:t>
      </w:r>
      <w:r>
        <w:rPr>
          <w:rFonts w:hint="eastAsia" w:cs="Times New Roman"/>
          <w:kern w:val="0"/>
          <w:sz w:val="24"/>
          <w:lang w:val="en-US" w:eastAsia="zh-CN"/>
        </w:rPr>
        <w:t>庄</w:t>
      </w:r>
      <w:r>
        <w:rPr>
          <w:rFonts w:hint="default" w:ascii="Times New Roman" w:hAnsi="Times New Roman" w:cs="Times New Roman"/>
          <w:kern w:val="0"/>
          <w:sz w:val="24"/>
          <w:lang w:eastAsia="zh-CN"/>
        </w:rPr>
        <w:t>工（</w:t>
      </w:r>
      <w:r>
        <w:rPr>
          <w:rFonts w:hint="eastAsia" w:cs="Times New Roman"/>
          <w:kern w:val="0"/>
          <w:sz w:val="24"/>
          <w:lang w:val="en-US" w:eastAsia="zh-CN"/>
        </w:rPr>
        <w:t>15650257521</w:t>
      </w:r>
      <w:r>
        <w:rPr>
          <w:rFonts w:hint="default" w:ascii="Times New Roman" w:hAnsi="Times New Roman" w:cs="Times New Roman"/>
          <w:kern w:val="0"/>
          <w:sz w:val="24"/>
          <w:lang w:eastAsia="zh-CN"/>
        </w:rPr>
        <w:t>）</w:t>
      </w:r>
    </w:p>
    <w:p w14:paraId="58C523B6"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bCs/>
          <w:lang w:eastAsia="zh-CN"/>
        </w:rPr>
        <w:t>、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环境影响报告书</w:t>
      </w:r>
      <w:r>
        <w:rPr>
          <w:rFonts w:hint="default" w:ascii="Times New Roman" w:hAnsi="Times New Roman" w:cs="Times New Roman"/>
          <w:b/>
          <w:bCs/>
          <w:lang w:eastAsia="zh-CN"/>
        </w:rPr>
        <w:t>征求意见稿全文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、公众意见表的</w:t>
      </w:r>
      <w:r>
        <w:rPr>
          <w:rFonts w:hint="default" w:ascii="Times New Roman" w:hAnsi="Times New Roman" w:cs="Times New Roman"/>
          <w:b/>
          <w:bCs/>
          <w:lang w:eastAsia="zh-CN"/>
        </w:rPr>
        <w:t>网络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链接</w:t>
      </w:r>
      <w:r>
        <w:rPr>
          <w:rFonts w:hint="default" w:ascii="Times New Roman" w:hAnsi="Times New Roman" w:cs="Times New Roman"/>
          <w:b/>
          <w:bCs/>
          <w:lang w:eastAsia="zh-CN"/>
        </w:rPr>
        <w:t>及查阅纸质报告书的方式和途径</w:t>
      </w:r>
    </w:p>
    <w:p w14:paraId="778556DB"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1、环境影响报告书征求意见稿全文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>公众意见表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网络链接：</w:t>
      </w:r>
    </w:p>
    <w:p w14:paraId="6EB359D4"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链接：</w:t>
      </w:r>
      <w:r>
        <w:rPr>
          <w:rFonts w:hint="eastAsia" w:ascii="宋体" w:hAnsi="宋体" w:eastAsia="宋体" w:cs="宋体"/>
          <w:sz w:val="24"/>
          <w:szCs w:val="24"/>
        </w:rPr>
        <w:t>https://pan.baidu.com/s/1CjjIxooi0dg3-S1kF2HB1g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提取码：</w:t>
      </w:r>
      <w:r>
        <w:rPr>
          <w:rFonts w:hint="eastAsia" w:ascii="宋体" w:hAnsi="宋体" w:eastAsia="宋体" w:cs="宋体"/>
          <w:sz w:val="24"/>
          <w:szCs w:val="24"/>
        </w:rPr>
        <w:t>5e39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）</w:t>
      </w:r>
    </w:p>
    <w:p w14:paraId="78C95ED1"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2、查阅纸质报告书的方式和途径</w:t>
      </w:r>
    </w:p>
    <w:p w14:paraId="5FE33F12"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公众可通过电话、信件等方式与建设单位联系，要求到建设单位处查阅纸质报告书。</w:t>
      </w:r>
    </w:p>
    <w:p w14:paraId="09789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outlineLvl w:val="0"/>
        <w:rPr>
          <w:rFonts w:hint="default" w:ascii="Times New Roman" w:hAnsi="Times New Roman" w:eastAsia="宋体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</w:rPr>
        <w:t>、</w:t>
      </w:r>
      <w:r>
        <w:rPr>
          <w:rFonts w:hint="default" w:ascii="Times New Roman" w:hAnsi="Times New Roman" w:cs="Times New Roman"/>
          <w:b/>
          <w:bCs/>
          <w:lang w:eastAsia="zh-CN"/>
        </w:rPr>
        <w:t>征求意见的公众范围</w:t>
      </w:r>
    </w:p>
    <w:p w14:paraId="60AB8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4"/>
          <w:lang w:eastAsia="zh-CN"/>
        </w:rPr>
        <w:t>本次征求意见的公众为周边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lang w:val="en-US" w:eastAsia="zh-CN"/>
        </w:rPr>
        <w:t>5km范围内居民、企事业单位人员。</w:t>
      </w:r>
    </w:p>
    <w:p w14:paraId="557C0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outlineLvl w:val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六</w:t>
      </w:r>
      <w:r>
        <w:rPr>
          <w:rFonts w:hint="default" w:ascii="Times New Roman" w:hAnsi="Times New Roman" w:cs="Times New Roman"/>
          <w:b/>
          <w:bCs/>
        </w:rPr>
        <w:t>、公众</w:t>
      </w:r>
      <w:r>
        <w:rPr>
          <w:rFonts w:hint="default" w:ascii="Times New Roman" w:hAnsi="Times New Roman" w:cs="Times New Roman"/>
          <w:b/>
          <w:bCs/>
          <w:lang w:eastAsia="zh-CN"/>
        </w:rPr>
        <w:t>提出意见的方式与途径</w:t>
      </w:r>
    </w:p>
    <w:p w14:paraId="229ED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公众可以通过信函、电话或者去建设单位填写公众意见表方式，在规定时间内将填写的公众意见表提交建设单位，反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映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与建设项目环</w:t>
      </w:r>
      <w:bookmarkStart w:id="34" w:name="_GoBack"/>
      <w:bookmarkEnd w:id="34"/>
      <w:r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境影响有关的意见和建议。</w:t>
      </w:r>
    </w:p>
    <w:p w14:paraId="37FC5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outlineLvl w:val="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、公众提出意见的起止时间</w:t>
      </w:r>
    </w:p>
    <w:p w14:paraId="5CD8C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自本次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公示之日起</w:t>
      </w: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个工作日内。</w:t>
      </w:r>
    </w:p>
    <w:p w14:paraId="7CBC05CA">
      <w:pPr>
        <w:tabs>
          <w:tab w:val="left" w:pos="567"/>
        </w:tabs>
        <w:wordWrap w:val="0"/>
        <w:spacing w:line="360" w:lineRule="auto"/>
        <w:jc w:val="right"/>
        <w:rPr>
          <w:rFonts w:hint="default" w:ascii="Times New Roman" w:hAnsi="Times New Roman" w:cs="Times New Roman"/>
          <w:lang w:val="en-US" w:eastAsia="zh-CN"/>
        </w:rPr>
      </w:pPr>
    </w:p>
    <w:p w14:paraId="490A8876">
      <w:pPr>
        <w:tabs>
          <w:tab w:val="left" w:pos="567"/>
        </w:tabs>
        <w:wordWrap w:val="0"/>
        <w:spacing w:line="360" w:lineRule="auto"/>
        <w:jc w:val="righ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val="zh-TW" w:eastAsia="zh-CN"/>
        </w:rPr>
        <w:t>山东国邦药业有限公司</w:t>
      </w:r>
    </w:p>
    <w:p w14:paraId="22102735">
      <w:pPr>
        <w:tabs>
          <w:tab w:val="left" w:pos="567"/>
        </w:tabs>
        <w:wordWrap w:val="0"/>
        <w:spacing w:line="360" w:lineRule="auto"/>
        <w:jc w:val="righ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</w:t>
      </w:r>
      <w:r>
        <w:rPr>
          <w:rFonts w:hint="eastAsia" w:cs="Times New Roman"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highlight w:val="none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highlight w:val="none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11</w:t>
      </w:r>
      <w:r>
        <w:rPr>
          <w:rFonts w:hint="default" w:ascii="Times New Roman" w:hAnsi="Times New Roman" w:cs="Times New Roman"/>
          <w:color w:val="auto"/>
          <w:highlight w:val="none"/>
        </w:rPr>
        <w:t>日</w:t>
      </w:r>
    </w:p>
    <w:p w14:paraId="008A07CD">
      <w:pPr>
        <w:pStyle w:val="2"/>
        <w:wordWrap/>
        <w:rPr>
          <w:rFonts w:hint="eastAsia" w:ascii="宋体" w:hAnsi="宋体" w:eastAsia="宋体" w:cs="宋体"/>
          <w:sz w:val="24"/>
          <w:szCs w:val="24"/>
        </w:rPr>
      </w:pPr>
    </w:p>
    <w:p w14:paraId="36FAB3AF">
      <w:pPr>
        <w:pStyle w:val="4"/>
        <w:rPr>
          <w:rFonts w:hint="eastAsia"/>
          <w:lang w:val="en-US" w:eastAsia="zh-CN"/>
        </w:rPr>
      </w:pPr>
    </w:p>
    <w:p w14:paraId="52AA9041">
      <w:pPr>
        <w:pStyle w:val="5"/>
        <w:rPr>
          <w:rFonts w:hint="eastAsia"/>
          <w:lang w:val="en-US" w:eastAsia="zh-CN"/>
        </w:rPr>
      </w:pPr>
    </w:p>
    <w:sectPr>
      <w:pgSz w:w="11906" w:h="16838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264AC"/>
    <w:multiLevelType w:val="singleLevel"/>
    <w:tmpl w:val="23F264AC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NmFjZWI5NTFiZTIzNTRmNjdmNDRiY2I5NjIwOTIifQ=="/>
  </w:docVars>
  <w:rsids>
    <w:rsidRoot w:val="00625F64"/>
    <w:rsid w:val="000027DD"/>
    <w:rsid w:val="00017693"/>
    <w:rsid w:val="000255B5"/>
    <w:rsid w:val="00066F66"/>
    <w:rsid w:val="000A5CE9"/>
    <w:rsid w:val="000B4FF3"/>
    <w:rsid w:val="000D5F0A"/>
    <w:rsid w:val="000E5BA0"/>
    <w:rsid w:val="000F6629"/>
    <w:rsid w:val="000F7C21"/>
    <w:rsid w:val="000F7D0B"/>
    <w:rsid w:val="00116F31"/>
    <w:rsid w:val="0014492E"/>
    <w:rsid w:val="00152558"/>
    <w:rsid w:val="00190A42"/>
    <w:rsid w:val="001A3989"/>
    <w:rsid w:val="001C5482"/>
    <w:rsid w:val="001C5F3E"/>
    <w:rsid w:val="001D1CAC"/>
    <w:rsid w:val="001F14A6"/>
    <w:rsid w:val="00207C7C"/>
    <w:rsid w:val="00286D7E"/>
    <w:rsid w:val="00292831"/>
    <w:rsid w:val="002B55ED"/>
    <w:rsid w:val="002C3709"/>
    <w:rsid w:val="002C54BC"/>
    <w:rsid w:val="00301EC5"/>
    <w:rsid w:val="00307483"/>
    <w:rsid w:val="00307E8C"/>
    <w:rsid w:val="00317286"/>
    <w:rsid w:val="00323A77"/>
    <w:rsid w:val="003455E1"/>
    <w:rsid w:val="003B1239"/>
    <w:rsid w:val="003B1980"/>
    <w:rsid w:val="003B2BA7"/>
    <w:rsid w:val="003C002E"/>
    <w:rsid w:val="003E1796"/>
    <w:rsid w:val="003E1F6E"/>
    <w:rsid w:val="003E5B68"/>
    <w:rsid w:val="003E7876"/>
    <w:rsid w:val="003F23E5"/>
    <w:rsid w:val="00403AA8"/>
    <w:rsid w:val="00454A6F"/>
    <w:rsid w:val="00464D88"/>
    <w:rsid w:val="004D06ED"/>
    <w:rsid w:val="004E5682"/>
    <w:rsid w:val="004E72FE"/>
    <w:rsid w:val="00527B79"/>
    <w:rsid w:val="005B675B"/>
    <w:rsid w:val="005F45E4"/>
    <w:rsid w:val="005F46D2"/>
    <w:rsid w:val="00606B88"/>
    <w:rsid w:val="00607A81"/>
    <w:rsid w:val="00625F64"/>
    <w:rsid w:val="006679CF"/>
    <w:rsid w:val="00684E1B"/>
    <w:rsid w:val="006B1FA8"/>
    <w:rsid w:val="006C29B8"/>
    <w:rsid w:val="006E71E5"/>
    <w:rsid w:val="006E7C77"/>
    <w:rsid w:val="006F6772"/>
    <w:rsid w:val="007721F3"/>
    <w:rsid w:val="0077459A"/>
    <w:rsid w:val="00797501"/>
    <w:rsid w:val="007B07EC"/>
    <w:rsid w:val="007F1E4A"/>
    <w:rsid w:val="00806EC3"/>
    <w:rsid w:val="00833A5A"/>
    <w:rsid w:val="008453FC"/>
    <w:rsid w:val="00865967"/>
    <w:rsid w:val="008729AE"/>
    <w:rsid w:val="008E72DE"/>
    <w:rsid w:val="00924E9F"/>
    <w:rsid w:val="00947A02"/>
    <w:rsid w:val="009B2572"/>
    <w:rsid w:val="009E3655"/>
    <w:rsid w:val="00A55EE4"/>
    <w:rsid w:val="00AB0D25"/>
    <w:rsid w:val="00AC7705"/>
    <w:rsid w:val="00AE65C2"/>
    <w:rsid w:val="00AF0CF7"/>
    <w:rsid w:val="00AF2B1A"/>
    <w:rsid w:val="00B02C5A"/>
    <w:rsid w:val="00B03273"/>
    <w:rsid w:val="00B21803"/>
    <w:rsid w:val="00B25EA6"/>
    <w:rsid w:val="00B45E07"/>
    <w:rsid w:val="00B51DD4"/>
    <w:rsid w:val="00B75035"/>
    <w:rsid w:val="00B75524"/>
    <w:rsid w:val="00B87D57"/>
    <w:rsid w:val="00B92AFC"/>
    <w:rsid w:val="00BA16C6"/>
    <w:rsid w:val="00BB0A60"/>
    <w:rsid w:val="00C1270C"/>
    <w:rsid w:val="00C13EA2"/>
    <w:rsid w:val="00C402DC"/>
    <w:rsid w:val="00C4414D"/>
    <w:rsid w:val="00C94FA7"/>
    <w:rsid w:val="00CA71EF"/>
    <w:rsid w:val="00CA7DE3"/>
    <w:rsid w:val="00CB5EE9"/>
    <w:rsid w:val="00CD4A77"/>
    <w:rsid w:val="00D13C29"/>
    <w:rsid w:val="00D209B8"/>
    <w:rsid w:val="00D52DFB"/>
    <w:rsid w:val="00DA0EED"/>
    <w:rsid w:val="00DA6FF6"/>
    <w:rsid w:val="00DC2136"/>
    <w:rsid w:val="00DD1036"/>
    <w:rsid w:val="00DD4569"/>
    <w:rsid w:val="00DE5BAE"/>
    <w:rsid w:val="00DF78A0"/>
    <w:rsid w:val="00E43B3D"/>
    <w:rsid w:val="00E96088"/>
    <w:rsid w:val="00EF7368"/>
    <w:rsid w:val="00F27256"/>
    <w:rsid w:val="00F35E08"/>
    <w:rsid w:val="00F76A94"/>
    <w:rsid w:val="00F97F43"/>
    <w:rsid w:val="00FF54C2"/>
    <w:rsid w:val="00FF73C5"/>
    <w:rsid w:val="01006713"/>
    <w:rsid w:val="019E043E"/>
    <w:rsid w:val="02FF0DA1"/>
    <w:rsid w:val="033124A2"/>
    <w:rsid w:val="038D51FF"/>
    <w:rsid w:val="03C90793"/>
    <w:rsid w:val="051C10AC"/>
    <w:rsid w:val="05B80407"/>
    <w:rsid w:val="05F35C4C"/>
    <w:rsid w:val="06905EBE"/>
    <w:rsid w:val="07FC5503"/>
    <w:rsid w:val="0A740571"/>
    <w:rsid w:val="0B474010"/>
    <w:rsid w:val="0B6128A8"/>
    <w:rsid w:val="0BA9798A"/>
    <w:rsid w:val="0BE32F8F"/>
    <w:rsid w:val="0C0F105E"/>
    <w:rsid w:val="0CB04D97"/>
    <w:rsid w:val="0CD17E59"/>
    <w:rsid w:val="0DDD5F45"/>
    <w:rsid w:val="0E3841B3"/>
    <w:rsid w:val="0E3A0925"/>
    <w:rsid w:val="10A27028"/>
    <w:rsid w:val="12F1457B"/>
    <w:rsid w:val="143F28F9"/>
    <w:rsid w:val="15896E9A"/>
    <w:rsid w:val="15962E43"/>
    <w:rsid w:val="15B245E2"/>
    <w:rsid w:val="16557DFE"/>
    <w:rsid w:val="16AE24DE"/>
    <w:rsid w:val="1746412F"/>
    <w:rsid w:val="17520885"/>
    <w:rsid w:val="178C7E27"/>
    <w:rsid w:val="183F7461"/>
    <w:rsid w:val="18EF1BEC"/>
    <w:rsid w:val="191B36D9"/>
    <w:rsid w:val="1C4324EE"/>
    <w:rsid w:val="1D5739A8"/>
    <w:rsid w:val="1DA10E65"/>
    <w:rsid w:val="1DA277B2"/>
    <w:rsid w:val="1EFD1690"/>
    <w:rsid w:val="1F220D62"/>
    <w:rsid w:val="1FF20365"/>
    <w:rsid w:val="20075562"/>
    <w:rsid w:val="204E4824"/>
    <w:rsid w:val="2054682E"/>
    <w:rsid w:val="20CC1621"/>
    <w:rsid w:val="20D93756"/>
    <w:rsid w:val="220A55C4"/>
    <w:rsid w:val="233E154F"/>
    <w:rsid w:val="236A38EC"/>
    <w:rsid w:val="23CD3738"/>
    <w:rsid w:val="245855B6"/>
    <w:rsid w:val="2536511C"/>
    <w:rsid w:val="258C1362"/>
    <w:rsid w:val="25BD179D"/>
    <w:rsid w:val="26503C7F"/>
    <w:rsid w:val="27752665"/>
    <w:rsid w:val="28141BA1"/>
    <w:rsid w:val="28552C6D"/>
    <w:rsid w:val="29DA1AEB"/>
    <w:rsid w:val="2ABB69E6"/>
    <w:rsid w:val="2CB1233A"/>
    <w:rsid w:val="2DC66B54"/>
    <w:rsid w:val="2E6013B9"/>
    <w:rsid w:val="2EB23F94"/>
    <w:rsid w:val="2FAA5CFA"/>
    <w:rsid w:val="308B26E2"/>
    <w:rsid w:val="30FA6C7D"/>
    <w:rsid w:val="31335FDB"/>
    <w:rsid w:val="31ED4B77"/>
    <w:rsid w:val="320243E6"/>
    <w:rsid w:val="32681B45"/>
    <w:rsid w:val="339177CA"/>
    <w:rsid w:val="3409515A"/>
    <w:rsid w:val="3416313E"/>
    <w:rsid w:val="342D1CB8"/>
    <w:rsid w:val="35DE52C2"/>
    <w:rsid w:val="35DF6C0B"/>
    <w:rsid w:val="35E2318E"/>
    <w:rsid w:val="365E36C3"/>
    <w:rsid w:val="36826EB1"/>
    <w:rsid w:val="370E4C9F"/>
    <w:rsid w:val="37250C2A"/>
    <w:rsid w:val="375B3598"/>
    <w:rsid w:val="37725E4B"/>
    <w:rsid w:val="382A0F33"/>
    <w:rsid w:val="385358CB"/>
    <w:rsid w:val="387C1E9A"/>
    <w:rsid w:val="38990E84"/>
    <w:rsid w:val="39992A78"/>
    <w:rsid w:val="39F279CF"/>
    <w:rsid w:val="3B8C326F"/>
    <w:rsid w:val="3C8763CD"/>
    <w:rsid w:val="3C965E27"/>
    <w:rsid w:val="3CEB6C46"/>
    <w:rsid w:val="3E3A33A5"/>
    <w:rsid w:val="3E635383"/>
    <w:rsid w:val="3E775619"/>
    <w:rsid w:val="3E8C119F"/>
    <w:rsid w:val="3FAB784D"/>
    <w:rsid w:val="3FCE6A18"/>
    <w:rsid w:val="3FF12725"/>
    <w:rsid w:val="406B37FC"/>
    <w:rsid w:val="410F6A33"/>
    <w:rsid w:val="4199396A"/>
    <w:rsid w:val="41A84260"/>
    <w:rsid w:val="41C51A2C"/>
    <w:rsid w:val="41E07391"/>
    <w:rsid w:val="423773F7"/>
    <w:rsid w:val="42555243"/>
    <w:rsid w:val="431573F1"/>
    <w:rsid w:val="437C0383"/>
    <w:rsid w:val="43B40E65"/>
    <w:rsid w:val="44A6776C"/>
    <w:rsid w:val="454E1D6E"/>
    <w:rsid w:val="45CC49BE"/>
    <w:rsid w:val="46697D98"/>
    <w:rsid w:val="475E5FF5"/>
    <w:rsid w:val="47894DFE"/>
    <w:rsid w:val="47C61F56"/>
    <w:rsid w:val="48D9158E"/>
    <w:rsid w:val="48E427C4"/>
    <w:rsid w:val="48F828DD"/>
    <w:rsid w:val="491867B5"/>
    <w:rsid w:val="4A4A0844"/>
    <w:rsid w:val="4B54404D"/>
    <w:rsid w:val="4BD3720E"/>
    <w:rsid w:val="4C7C2935"/>
    <w:rsid w:val="4CD1037D"/>
    <w:rsid w:val="4E7A44A9"/>
    <w:rsid w:val="4EDB671B"/>
    <w:rsid w:val="4F7D72C8"/>
    <w:rsid w:val="4F8E4E05"/>
    <w:rsid w:val="4FD4350E"/>
    <w:rsid w:val="502E501D"/>
    <w:rsid w:val="514E48C7"/>
    <w:rsid w:val="51DE594E"/>
    <w:rsid w:val="52BD0206"/>
    <w:rsid w:val="53215ACD"/>
    <w:rsid w:val="539447B0"/>
    <w:rsid w:val="545310AB"/>
    <w:rsid w:val="54D9708A"/>
    <w:rsid w:val="56D227CA"/>
    <w:rsid w:val="58C72ACE"/>
    <w:rsid w:val="58CF0D4D"/>
    <w:rsid w:val="59052EE9"/>
    <w:rsid w:val="5A53722B"/>
    <w:rsid w:val="5B197133"/>
    <w:rsid w:val="5B1A0402"/>
    <w:rsid w:val="5B9C57AE"/>
    <w:rsid w:val="5B9E0226"/>
    <w:rsid w:val="5CDA444C"/>
    <w:rsid w:val="5CF50FC0"/>
    <w:rsid w:val="5CFA3C08"/>
    <w:rsid w:val="5D562BAD"/>
    <w:rsid w:val="5D9D4A4C"/>
    <w:rsid w:val="5DB954F4"/>
    <w:rsid w:val="5E3C5A39"/>
    <w:rsid w:val="5EBA2E56"/>
    <w:rsid w:val="5FFC0086"/>
    <w:rsid w:val="6032101B"/>
    <w:rsid w:val="610F0CD3"/>
    <w:rsid w:val="62BC5608"/>
    <w:rsid w:val="63931AFB"/>
    <w:rsid w:val="63AA7F74"/>
    <w:rsid w:val="665F4FF5"/>
    <w:rsid w:val="67007498"/>
    <w:rsid w:val="67BC79C9"/>
    <w:rsid w:val="67BE19A2"/>
    <w:rsid w:val="68197837"/>
    <w:rsid w:val="688E2C84"/>
    <w:rsid w:val="69776837"/>
    <w:rsid w:val="69A55F2E"/>
    <w:rsid w:val="6A061647"/>
    <w:rsid w:val="6AAA69DC"/>
    <w:rsid w:val="6BC96453"/>
    <w:rsid w:val="6D1B4F44"/>
    <w:rsid w:val="6D3E1A47"/>
    <w:rsid w:val="6D85710F"/>
    <w:rsid w:val="6E7F5F8C"/>
    <w:rsid w:val="6E821DBE"/>
    <w:rsid w:val="6E874863"/>
    <w:rsid w:val="6FB87442"/>
    <w:rsid w:val="700F2339"/>
    <w:rsid w:val="711E068D"/>
    <w:rsid w:val="7134404F"/>
    <w:rsid w:val="71B11502"/>
    <w:rsid w:val="71E16DD1"/>
    <w:rsid w:val="72CF2CA1"/>
    <w:rsid w:val="73774085"/>
    <w:rsid w:val="76AF1D88"/>
    <w:rsid w:val="778507D4"/>
    <w:rsid w:val="77FA5285"/>
    <w:rsid w:val="7831400A"/>
    <w:rsid w:val="78673F1F"/>
    <w:rsid w:val="7970677C"/>
    <w:rsid w:val="79EB5098"/>
    <w:rsid w:val="7C975620"/>
    <w:rsid w:val="7C99500D"/>
    <w:rsid w:val="7CBA4FE2"/>
    <w:rsid w:val="7DCF3B6C"/>
    <w:rsid w:val="7EBC14C3"/>
    <w:rsid w:val="7F0B01ED"/>
    <w:rsid w:val="7F8F00A7"/>
    <w:rsid w:val="7F934053"/>
    <w:rsid w:val="7FDA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0"/>
      <w:sz w:val="24"/>
      <w:szCs w:val="24"/>
      <w:lang w:val="en-US" w:eastAsia="zh-CN" w:bidi="ar-SA"/>
    </w:rPr>
  </w:style>
  <w:style w:type="paragraph" w:styleId="9">
    <w:name w:val="heading 4"/>
    <w:basedOn w:val="1"/>
    <w:next w:val="1"/>
    <w:link w:val="25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link w:val="17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4"/>
    <w:autoRedefine/>
    <w:qFormat/>
    <w:uiPriority w:val="0"/>
    <w:pPr>
      <w:widowControl w:val="0"/>
      <w:spacing w:after="120" w:line="360" w:lineRule="auto"/>
      <w:ind w:left="420" w:leftChars="200" w:firstLine="720" w:firstLineChars="200"/>
      <w:jc w:val="both"/>
      <w:textAlignment w:val="baseline"/>
    </w:pPr>
    <w:rPr>
      <w:rFonts w:ascii="宋体"/>
      <w:color w:val="000000"/>
      <w:kern w:val="2"/>
      <w:sz w:val="24"/>
      <w:szCs w:val="24"/>
      <w:lang w:val="en-US" w:eastAsia="zh-CN" w:bidi="ar-SA"/>
    </w:rPr>
  </w:style>
  <w:style w:type="paragraph" w:customStyle="1" w:styleId="3">
    <w:name w:val="UserStyle_1"/>
    <w:next w:val="2"/>
    <w:autoRedefine/>
    <w:qFormat/>
    <w:uiPriority w:val="0"/>
    <w:pPr>
      <w:widowControl w:val="0"/>
      <w:spacing w:after="120" w:line="360" w:lineRule="auto"/>
      <w:ind w:left="420" w:leftChars="200" w:firstLine="7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er"/>
    <w:basedOn w:val="1"/>
    <w:next w:val="5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bCs/>
      <w:kern w:val="2"/>
      <w:sz w:val="18"/>
      <w:szCs w:val="18"/>
    </w:rPr>
  </w:style>
  <w:style w:type="paragraph" w:customStyle="1" w:styleId="5">
    <w:name w:val="UserStyle_2"/>
    <w:basedOn w:val="6"/>
    <w:autoRedefine/>
    <w:qFormat/>
    <w:uiPriority w:val="0"/>
    <w:pPr>
      <w:widowControl w:val="0"/>
      <w:snapToGrid w:val="0"/>
      <w:spacing w:line="480" w:lineRule="exact"/>
      <w:ind w:firstLine="523" w:firstLineChars="218"/>
      <w:jc w:val="center"/>
      <w:textAlignment w:val="baseline"/>
    </w:pPr>
    <w:rPr>
      <w:rFonts w:ascii="宋体" w:hAnsi="宋体"/>
      <w:i/>
      <w:iCs/>
      <w:kern w:val="2"/>
      <w:sz w:val="24"/>
      <w:lang w:val="en-US" w:eastAsia="zh-CN" w:bidi="ar-SA"/>
    </w:rPr>
  </w:style>
  <w:style w:type="paragraph" w:customStyle="1" w:styleId="6">
    <w:name w:val="UserStyle_3"/>
    <w:basedOn w:val="7"/>
    <w:next w:val="1"/>
    <w:autoRedefine/>
    <w:qFormat/>
    <w:uiPriority w:val="0"/>
    <w:pPr>
      <w:widowControl w:val="0"/>
      <w:spacing w:line="500" w:lineRule="exact"/>
      <w:ind w:firstLine="480" w:firstLineChars="200"/>
      <w:jc w:val="center"/>
      <w:textAlignment w:val="baseline"/>
    </w:pPr>
    <w:rPr>
      <w:rFonts w:ascii="宋体" w:hAnsi="宋体"/>
      <w:kern w:val="2"/>
      <w:sz w:val="24"/>
      <w:szCs w:val="24"/>
      <w:lang w:val="en-US" w:eastAsia="zh-CN" w:bidi="ar-SA"/>
    </w:rPr>
  </w:style>
  <w:style w:type="paragraph" w:customStyle="1" w:styleId="7">
    <w:name w:val="BodyText"/>
    <w:next w:val="8"/>
    <w:autoRedefine/>
    <w:qFormat/>
    <w:uiPriority w:val="0"/>
    <w:pPr>
      <w:widowControl w:val="0"/>
      <w:spacing w:line="360" w:lineRule="auto"/>
      <w:ind w:firstLine="720" w:firstLineChars="200"/>
      <w:jc w:val="center"/>
      <w:textAlignment w:val="baseline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8">
    <w:name w:val="ListBullet5"/>
    <w:autoRedefine/>
    <w:qFormat/>
    <w:uiPriority w:val="0"/>
    <w:pPr>
      <w:widowControl w:val="0"/>
      <w:numPr>
        <w:ilvl w:val="0"/>
        <w:numId w:val="1"/>
      </w:numPr>
      <w:spacing w:line="360" w:lineRule="auto"/>
      <w:ind w:firstLine="7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0">
    <w:name w:val="Body Text Indent"/>
    <w:basedOn w:val="1"/>
    <w:next w:val="11"/>
    <w:autoRedefine/>
    <w:qFormat/>
    <w:uiPriority w:val="0"/>
    <w:pPr>
      <w:spacing w:line="440" w:lineRule="exact"/>
      <w:ind w:firstLine="435"/>
    </w:pPr>
    <w:rPr>
      <w:sz w:val="24"/>
    </w:rPr>
  </w:style>
  <w:style w:type="paragraph" w:customStyle="1" w:styleId="11">
    <w:name w:val="样式 正文文本缩进 + 行距: 1.5 倍行距"/>
    <w:basedOn w:val="12"/>
    <w:next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12">
    <w:name w:val="Body Text Indent"/>
    <w:basedOn w:val="1"/>
    <w:next w:val="11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4"/>
    </w:rPr>
  </w:style>
  <w:style w:type="paragraph" w:styleId="13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bCs/>
      <w:kern w:val="2"/>
      <w:sz w:val="18"/>
      <w:szCs w:val="18"/>
    </w:rPr>
  </w:style>
  <w:style w:type="paragraph" w:styleId="14">
    <w:name w:val="Body Text First Indent 2"/>
    <w:basedOn w:val="10"/>
    <w:next w:val="1"/>
    <w:autoRedefine/>
    <w:qFormat/>
    <w:uiPriority w:val="0"/>
    <w:pPr>
      <w:topLinePunct/>
      <w:spacing w:after="120" w:line="240" w:lineRule="auto"/>
      <w:ind w:left="420" w:leftChars="200" w:firstLine="420" w:firstLineChars="200"/>
    </w:pPr>
    <w:rPr>
      <w:rFonts w:eastAsia="华文仿宋"/>
      <w:sz w:val="28"/>
      <w:szCs w:val="20"/>
    </w:rPr>
  </w:style>
  <w:style w:type="paragraph" w:customStyle="1" w:styleId="17">
    <w:name w:val="_Style 58"/>
    <w:basedOn w:val="1"/>
    <w:link w:val="16"/>
    <w:autoRedefine/>
    <w:qFormat/>
    <w:uiPriority w:val="0"/>
  </w:style>
  <w:style w:type="character" w:styleId="18">
    <w:name w:val="Strong"/>
    <w:basedOn w:val="16"/>
    <w:autoRedefine/>
    <w:qFormat/>
    <w:uiPriority w:val="22"/>
    <w:rPr>
      <w:b/>
    </w:rPr>
  </w:style>
  <w:style w:type="character" w:styleId="19">
    <w:name w:val="Hyperlink"/>
    <w:basedOn w:val="1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样式5"/>
    <w:basedOn w:val="21"/>
    <w:autoRedefine/>
    <w:qFormat/>
    <w:uiPriority w:val="0"/>
    <w:pPr>
      <w:snapToGrid w:val="0"/>
      <w:spacing w:beforeLines="20" w:afterLines="20" w:line="480" w:lineRule="exact"/>
      <w:ind w:firstLine="523" w:firstLineChars="218"/>
      <w:jc w:val="both"/>
    </w:pPr>
    <w:rPr>
      <w:i/>
      <w:iCs/>
      <w:kern w:val="2"/>
      <w:sz w:val="24"/>
      <w:szCs w:val="20"/>
    </w:rPr>
  </w:style>
  <w:style w:type="paragraph" w:customStyle="1" w:styleId="21">
    <w:name w:val="正文1"/>
    <w:basedOn w:val="1"/>
    <w:autoRedefine/>
    <w:qFormat/>
    <w:uiPriority w:val="0"/>
    <w:pPr>
      <w:jc w:val="center"/>
    </w:pPr>
    <w:rPr>
      <w:rFonts w:ascii="宋体" w:hAnsi="宋体"/>
      <w:kern w:val="36"/>
      <w:szCs w:val="21"/>
    </w:rPr>
  </w:style>
  <w:style w:type="paragraph" w:customStyle="1" w:styleId="22">
    <w:name w:val="正文文本缩进1"/>
    <w:basedOn w:val="1"/>
    <w:next w:val="11"/>
    <w:autoRedefine/>
    <w:qFormat/>
    <w:uiPriority w:val="0"/>
    <w:pPr>
      <w:ind w:left="420" w:leftChars="200"/>
    </w:pPr>
    <w:rPr>
      <w:rFonts w:ascii="Calibri" w:hAnsi="Calibri" w:cs="Times New Roman"/>
    </w:rPr>
  </w:style>
  <w:style w:type="character" w:customStyle="1" w:styleId="23">
    <w:name w:val="页眉 Char"/>
    <w:basedOn w:val="16"/>
    <w:link w:val="4"/>
    <w:autoRedefine/>
    <w:qFormat/>
    <w:uiPriority w:val="99"/>
    <w:rPr>
      <w:color w:val="auto"/>
      <w:sz w:val="18"/>
      <w:szCs w:val="18"/>
    </w:rPr>
  </w:style>
  <w:style w:type="character" w:customStyle="1" w:styleId="24">
    <w:name w:val="页脚 Char"/>
    <w:basedOn w:val="16"/>
    <w:link w:val="13"/>
    <w:autoRedefine/>
    <w:qFormat/>
    <w:uiPriority w:val="99"/>
    <w:rPr>
      <w:color w:val="auto"/>
      <w:sz w:val="18"/>
      <w:szCs w:val="18"/>
    </w:rPr>
  </w:style>
  <w:style w:type="character" w:customStyle="1" w:styleId="25">
    <w:name w:val="标题 4 Char"/>
    <w:basedOn w:val="16"/>
    <w:link w:val="9"/>
    <w:autoRedefine/>
    <w:qFormat/>
    <w:uiPriority w:val="0"/>
    <w:rPr>
      <w:rFonts w:ascii="Arial" w:hAnsi="Arial" w:eastAsia="黑体"/>
      <w:b/>
      <w:color w:val="auto"/>
      <w:kern w:val="0"/>
      <w:sz w:val="28"/>
      <w:szCs w:val="28"/>
    </w:rPr>
  </w:style>
  <w:style w:type="paragraph" w:customStyle="1" w:styleId="26">
    <w:name w:val="正文000000"/>
    <w:basedOn w:val="1"/>
    <w:next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QC</Company>
  <Pages>1</Pages>
  <Words>527</Words>
  <Characters>675</Characters>
  <Lines>21</Lines>
  <Paragraphs>6</Paragraphs>
  <TotalTime>2</TotalTime>
  <ScaleCrop>false</ScaleCrop>
  <LinksUpToDate>false</LinksUpToDate>
  <CharactersWithSpaces>675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2019-01-08T02:45:00Z</dcterms:created>
  <dc:creator>李娟</dc:creator>
  <cp:lastModifiedBy>aaa</cp:lastModifiedBy>
  <dcterms:modified xsi:type="dcterms:W3CDTF">2025-10-11T01:54:06Z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6396A7229ED04514962D360C090E5270_13</vt:lpwstr>
  </property>
  <property fmtid="{D5CDD505-2E9C-101B-9397-08002B2CF9AE}" pid="4" name="KSOTemplateDocerSaveRecord">
    <vt:lpwstr>eyJoZGlkIjoiMzRmNmFjZWI5NTFiZTIzNTRmNjdmNDRiY2I5NjIwOTIiLCJ1c2VySWQiOiI2OTE4NzM1MDQifQ==</vt:lpwstr>
  </property>
</Properties>
</file>